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A6" w:rsidRPr="008E167C" w:rsidRDefault="00B377A6" w:rsidP="00B377A6">
      <w:pPr>
        <w:spacing w:after="0" w:line="240" w:lineRule="auto"/>
        <w:jc w:val="center"/>
        <w:rPr>
          <w:rFonts w:ascii="Georgia" w:eastAsia="Times New Roman" w:hAnsi="Georgia" w:cs="Times New Roman"/>
          <w:sz w:val="24"/>
          <w:szCs w:val="24"/>
        </w:rPr>
      </w:pPr>
      <w:bookmarkStart w:id="0" w:name="_GoBack"/>
      <w:r w:rsidRPr="008E167C">
        <w:rPr>
          <w:rFonts w:ascii="Georgia" w:eastAsia="Times New Roman" w:hAnsi="Georgia" w:cs="Arial"/>
          <w:b/>
          <w:bCs/>
          <w:color w:val="000000"/>
          <w:sz w:val="28"/>
          <w:szCs w:val="28"/>
        </w:rPr>
        <w:t>Проблема подросткового суицида</w:t>
      </w:r>
    </w:p>
    <w:bookmarkEnd w:id="0"/>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Многое, из того, что нам взрослым, кажется пустяком, для ребенка -  глобальная проблема. Обязанность любого воспитателя, будь то педагог или родитель, - не допустить у ребенка мысли о том, что выхода из сложной ситуации нет.</w:t>
      </w:r>
    </w:p>
    <w:p w:rsidR="00B377A6" w:rsidRPr="008E167C" w:rsidRDefault="00B377A6" w:rsidP="00B377A6">
      <w:pPr>
        <w:spacing w:after="0" w:line="240" w:lineRule="auto"/>
        <w:ind w:firstLine="700"/>
        <w:jc w:val="both"/>
        <w:rPr>
          <w:rFonts w:ascii="Georgia" w:eastAsia="Times New Roman" w:hAnsi="Georgia" w:cs="Times New Roman"/>
          <w:sz w:val="24"/>
          <w:szCs w:val="24"/>
        </w:rPr>
      </w:pPr>
      <w:r w:rsidRPr="008E167C">
        <w:rPr>
          <w:rFonts w:ascii="Georgia" w:eastAsia="Times New Roman" w:hAnsi="Georgia" w:cs="Arial"/>
          <w:color w:val="000000"/>
          <w:sz w:val="28"/>
          <w:szCs w:val="28"/>
        </w:rPr>
        <w:t>Дети до 11 лет реальных попыток уйти из жизни почти не делают. Однако это совсем не означает, что их не посещают трагические фантазии в минуты глубочайшего отчаяния. Иногда, настаивая на своих желаниях, они   нас шокируют,  заявляя что-нибудь типа: «Вот превращусь в капельку и испарюсь, и тогда Меня у вас не будет!»</w:t>
      </w:r>
    </w:p>
    <w:p w:rsidR="00B377A6" w:rsidRPr="008E167C" w:rsidRDefault="00B377A6" w:rsidP="00B377A6">
      <w:pPr>
        <w:spacing w:after="0" w:line="240" w:lineRule="auto"/>
        <w:ind w:firstLine="700"/>
        <w:jc w:val="both"/>
        <w:rPr>
          <w:rFonts w:ascii="Georgia" w:eastAsia="Times New Roman" w:hAnsi="Georgia" w:cs="Times New Roman"/>
          <w:sz w:val="24"/>
          <w:szCs w:val="24"/>
        </w:rPr>
      </w:pPr>
      <w:r w:rsidRPr="008E167C">
        <w:rPr>
          <w:rFonts w:ascii="Georgia" w:eastAsia="Times New Roman" w:hAnsi="Georgia" w:cs="Arial"/>
          <w:color w:val="000000"/>
          <w:sz w:val="28"/>
          <w:szCs w:val="28"/>
        </w:rPr>
        <w:t>Как правило, первые суицидальные попытки встречаются у детей старше 13 лет. В доподростковом возрасте дети еще во многом зависимы от близких взрослых, прежде всего от родителей, и у них только начинается процесс внутренней идентификации (самоопределения), поэтому мысли о том, что  можно совершить агрессивные действия по отношению к самому себе, не приходят в голову.</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b/>
          <w:bCs/>
          <w:color w:val="000000"/>
          <w:sz w:val="28"/>
          <w:szCs w:val="28"/>
        </w:rPr>
        <w:t>Подростковый суицид.</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Пик суицидной активности  приходится на старший подростковый возраст (14 — 16 лет).</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Сами подростки не могут четко обозначить причину, по которой  они решили совершить самоубийство (обычно причина суицида воспринимается подростком как тяготящая его проблема, решить  которую не представляется возможным).  Подросток может решить, самоубийство – это удел всех гениальных людей, несчастных в своем одиночестве и непонимании окружающими.</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У подростка искаженное и незрелое представление о смерти. Смерть видится подростку как временное состояние, которое можно сравнить со сном,  приходящим и уходящим.  В подростковом возрасте у большинства детей формируется миф об их бессмертии, отсюда любовь подрастающего поколения к небезобидным шалостям: катанию на лифтах, подножке трамвая или цепляются за машины, различным играм на строительных площадках.  Такое своеобразное бесстрашие объясняется тем, что у подростка еще не сформирована ориентация на будущее,  прежде всего на отдалённое будущее.</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Подросток, который намеренно совершает суицидальные действия.</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Что послужило этому? </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              Тяжелые переживания, связанные  с поиском и признанием себя как личности и индивидуальности, могут перейти в состояние депрессии, которая, в сою очередь, может  привести к возникновению суицидальных намерений.  Для  подросткового возраста это особенно характерно, так как  ключевым аспектом этой проблемы являются эмоциональные расстройства. Действительно, у большинства </w:t>
      </w:r>
      <w:proofErr w:type="gramStart"/>
      <w:r w:rsidRPr="008E167C">
        <w:rPr>
          <w:rFonts w:ascii="Georgia" w:eastAsia="Times New Roman" w:hAnsi="Georgia" w:cs="Arial"/>
          <w:color w:val="000000"/>
          <w:sz w:val="28"/>
          <w:szCs w:val="28"/>
        </w:rPr>
        <w:lastRenderedPageBreak/>
        <w:t>страдающих</w:t>
      </w:r>
      <w:proofErr w:type="gramEnd"/>
      <w:r w:rsidRPr="008E167C">
        <w:rPr>
          <w:rFonts w:ascii="Georgia" w:eastAsia="Times New Roman" w:hAnsi="Georgia" w:cs="Arial"/>
          <w:color w:val="000000"/>
          <w:sz w:val="28"/>
          <w:szCs w:val="28"/>
        </w:rPr>
        <w:t xml:space="preserve"> депрессией плохое настроение доминирует в общем состоянии, однако это не всегда так. Именно у подростков можно достаточно часто встретить отсутствие субъективно переживания даже при острых кризисных состояниях.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 xml:space="preserve"> Депрессия в этом возрасте может быть вызвана многими причинами.</w:t>
      </w:r>
    </w:p>
    <w:p w:rsidR="00B377A6" w:rsidRPr="008E167C" w:rsidRDefault="00B377A6" w:rsidP="00B377A6">
      <w:pPr>
        <w:spacing w:after="240" w:line="240" w:lineRule="auto"/>
        <w:rPr>
          <w:rFonts w:ascii="Georgia" w:eastAsia="Times New Roman" w:hAnsi="Georgia" w:cs="Times New Roman"/>
          <w:sz w:val="24"/>
          <w:szCs w:val="24"/>
        </w:rPr>
      </w:pP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Причины</w:t>
      </w:r>
      <w:r w:rsidRPr="008E167C">
        <w:rPr>
          <w:rFonts w:ascii="Georgia" w:eastAsia="Times New Roman" w:hAnsi="Georgia" w:cs="Arial"/>
          <w:b/>
          <w:bCs/>
          <w:color w:val="000000"/>
          <w:sz w:val="28"/>
        </w:rPr>
        <w:tab/>
      </w:r>
      <w:r w:rsidRPr="008E167C">
        <w:rPr>
          <w:rFonts w:ascii="Georgia" w:eastAsia="Times New Roman" w:hAnsi="Georgia" w:cs="Arial"/>
          <w:b/>
          <w:bCs/>
          <w:color w:val="000000"/>
          <w:sz w:val="28"/>
          <w:szCs w:val="28"/>
        </w:rPr>
        <w:t>депрессии у подростков</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негативное отношение к своему телу (телосложению) в период полового созревания;</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приобретенной в этот период способностью критически воспринимать любую информацию, самостоятельно выполнять свои суждения,  не опираясь на мнение взрослых, и, как следствие всего этого,  возможной фиксацией на негативных оценках жизни;</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одиночество, низкой популярностью среди сверстников;</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трудностями  в  обучении,  низкой школьной успеваемостью.</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Существуют факторы, которые помогают подросткам справиться с переходными процессами данного возраста:</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хорошие  отношения с родителями и со сверстниками;</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внешкольная занятость подростка в спортивных секциях, творческих кружках и т.п.;</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 xml:space="preserve">определенная социальная роль,  подразумевающая высокую личную ответственность и моральные обязанности за выполняемые дела (например, шефство над младшими школьниками, уход за больными ит.п.) </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Предпосылки к суициду</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неумение подростка понимать и выражать свои чувства, объяснять свои переживания;</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двойственность ощущения своего места в мире: с одной стороны — уже не ребенок (одолеваемый взрослыми желаниями и страстями), а с другой — абсолютно бесправный и полностью зависящий от семьи (которая в эту пору становится для него менее значимой, чем общество сверстников);</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максимализм оценок и приговоров — и себе, и окружающим, а вместе с тем, неспособность прогнозировать последствия своих действий</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Признаки намерения совершения суицида</w:t>
      </w:r>
    </w:p>
    <w:p w:rsidR="00B377A6" w:rsidRPr="008E167C" w:rsidRDefault="00B377A6" w:rsidP="00B377A6">
      <w:pPr>
        <w:spacing w:after="0" w:line="240" w:lineRule="auto"/>
        <w:rPr>
          <w:rFonts w:ascii="Georgia" w:eastAsia="Times New Roman" w:hAnsi="Georgia" w:cs="Times New Roman"/>
          <w:sz w:val="24"/>
          <w:szCs w:val="24"/>
        </w:rPr>
      </w:pPr>
      <w:r w:rsidRPr="008E167C">
        <w:rPr>
          <w:rFonts w:ascii="Georgia" w:eastAsia="Times New Roman" w:hAnsi="Georgia" w:cs="Arial"/>
          <w:color w:val="000000"/>
          <w:sz w:val="28"/>
          <w:szCs w:val="28"/>
        </w:rPr>
        <w:t>Что касается ранней диагностики суицидального поведения, то  о намерении подростка совершить самоубийство могут свидетельствовать ряд признаков, которые условно можно разделить на две группы: словесные и поведенческие</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Словесные признаки:</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открытые и прямые высказывания о принятом решении покончить с собой;</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lastRenderedPageBreak/>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косвенные намеки на совершение самоубийства (например "Больше не буду никому мешать", "Скоро от меня отдохнете" ит.п.)</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нездоровый интерес к вопросам смерти, увлечение литературой по вопросам жизни и смерти, частые разговоры на эту тем</w:t>
      </w:r>
      <w:proofErr w:type="gramStart"/>
      <w:r w:rsidRPr="008E167C">
        <w:rPr>
          <w:rFonts w:ascii="Georgia" w:eastAsia="Times New Roman" w:hAnsi="Georgia" w:cs="Arial"/>
          <w:color w:val="000000"/>
          <w:sz w:val="28"/>
          <w:szCs w:val="28"/>
        </w:rPr>
        <w:t>у(</w:t>
      </w:r>
      <w:proofErr w:type="gramEnd"/>
      <w:r w:rsidRPr="008E167C">
        <w:rPr>
          <w:rFonts w:ascii="Georgia" w:eastAsia="Times New Roman" w:hAnsi="Georgia" w:cs="Arial"/>
          <w:color w:val="000000"/>
          <w:sz w:val="28"/>
          <w:szCs w:val="28"/>
        </w:rPr>
        <w:t>одно из самых распространенных заблуждений заключается в том, что, люди, которые говорят о самоубийстве, никогда не совершают его);</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 xml:space="preserve">высказывания своих мыслей по поводу самоубийства в подчеркнуто легкой и шутливой форме </w:t>
      </w:r>
      <w:proofErr w:type="gramStart"/>
      <w:r w:rsidRPr="008E167C">
        <w:rPr>
          <w:rFonts w:ascii="Georgia" w:eastAsia="Times New Roman" w:hAnsi="Georgia" w:cs="Arial"/>
          <w:color w:val="000000"/>
          <w:sz w:val="28"/>
          <w:szCs w:val="28"/>
        </w:rPr>
        <w:t xml:space="preserve">( </w:t>
      </w:r>
      <w:proofErr w:type="gramEnd"/>
      <w:r w:rsidRPr="008E167C">
        <w:rPr>
          <w:rFonts w:ascii="Georgia" w:eastAsia="Times New Roman" w:hAnsi="Georgia" w:cs="Arial"/>
          <w:color w:val="000000"/>
          <w:sz w:val="28"/>
          <w:szCs w:val="28"/>
        </w:rPr>
        <w:t>например, "… смерть – всего лишь одно из сторон жизни", чего бояться – мы и так значительную часть жизни тратим на сон")</w:t>
      </w:r>
    </w:p>
    <w:p w:rsidR="00B377A6" w:rsidRPr="008E167C" w:rsidRDefault="00B377A6" w:rsidP="00B377A6">
      <w:pPr>
        <w:spacing w:after="240" w:line="240" w:lineRule="auto"/>
        <w:rPr>
          <w:rFonts w:ascii="Georgia" w:eastAsia="Times New Roman" w:hAnsi="Georgia" w:cs="Times New Roman"/>
          <w:sz w:val="24"/>
          <w:szCs w:val="24"/>
        </w:rPr>
      </w:pPr>
    </w:p>
    <w:p w:rsidR="00B377A6" w:rsidRPr="008E167C" w:rsidRDefault="00B377A6" w:rsidP="00B377A6">
      <w:pPr>
        <w:spacing w:after="0" w:line="240" w:lineRule="auto"/>
        <w:ind w:left="360"/>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Поведенческие признаки:</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безвозмездная раздача вещей, имеющих для человека высокую значимость;</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налаживание отношений с непримиримыми врагами;</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отсутствие желания ухаживать за собой, запущенный и неряшливый внешний вид;</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пропуск школьных занятий, потеря интереса к привычным для ребенка увлечениям, хобби;</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отстранение от друзей и семьи;</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частое уединение, проявление замкнутости и угрюмости;</w:t>
      </w:r>
    </w:p>
    <w:p w:rsidR="00B377A6" w:rsidRPr="008E167C" w:rsidRDefault="00B377A6" w:rsidP="00B377A6">
      <w:pPr>
        <w:spacing w:after="0" w:line="240" w:lineRule="auto"/>
        <w:ind w:left="1080" w:hanging="360"/>
        <w:rPr>
          <w:rFonts w:ascii="Georgia" w:eastAsia="Times New Roman" w:hAnsi="Georgia" w:cs="Times New Roman"/>
          <w:sz w:val="24"/>
          <w:szCs w:val="24"/>
        </w:rPr>
      </w:pPr>
      <w:r w:rsidRPr="008E167C">
        <w:rPr>
          <w:rFonts w:ascii="Georgia" w:eastAsia="Times New Roman" w:hAnsi="Georgia" w:cs="Arial"/>
          <w:color w:val="000000"/>
          <w:sz w:val="28"/>
          <w:szCs w:val="28"/>
        </w:rPr>
        <w:t>·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безразличие к окружающему миру.</w:t>
      </w:r>
    </w:p>
    <w:p w:rsidR="00B377A6" w:rsidRPr="008E167C" w:rsidRDefault="00B377A6" w:rsidP="00B377A6">
      <w:pPr>
        <w:spacing w:after="0" w:line="240" w:lineRule="auto"/>
        <w:rPr>
          <w:rFonts w:ascii="Georgia" w:eastAsia="Times New Roman" w:hAnsi="Georgia" w:cs="Times New Roman"/>
          <w:sz w:val="24"/>
          <w:szCs w:val="24"/>
        </w:rPr>
      </w:pPr>
      <w:r w:rsidRPr="008E167C">
        <w:rPr>
          <w:rFonts w:ascii="Georgia" w:eastAsia="Times New Roman" w:hAnsi="Georgia" w:cs="Arial"/>
          <w:color w:val="000000"/>
          <w:sz w:val="28"/>
          <w:szCs w:val="28"/>
        </w:rPr>
        <w:t>Как уже упоминалось  выше, причины, подталкивающие подростков к совершению самоубийства, во многом для них самих остаются непонятными. И все же  можно выделить определенные  группы факторов риска совершения в этом возрасте суицида.</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Факторы риска совершения суицида</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b/>
          <w:bCs/>
          <w:color w:val="000000"/>
          <w:sz w:val="28"/>
          <w:szCs w:val="28"/>
        </w:rPr>
        <w:t>Семейные проблемы</w:t>
      </w:r>
      <w:proofErr w:type="gramStart"/>
      <w:r w:rsidRPr="008E167C">
        <w:rPr>
          <w:rFonts w:ascii="Georgia" w:eastAsia="Times New Roman" w:hAnsi="Georgia" w:cs="Arial"/>
          <w:b/>
          <w:bCs/>
          <w:color w:val="000000"/>
          <w:sz w:val="28"/>
          <w:szCs w:val="28"/>
        </w:rPr>
        <w:t>.</w:t>
      </w:r>
      <w:proofErr w:type="gramEnd"/>
      <w:r w:rsidRPr="008E167C">
        <w:rPr>
          <w:rFonts w:ascii="Georgia" w:eastAsia="Times New Roman" w:hAnsi="Georgia" w:cs="Arial"/>
          <w:b/>
          <w:bCs/>
          <w:color w:val="000000"/>
          <w:sz w:val="28"/>
          <w:szCs w:val="28"/>
        </w:rPr>
        <w:t xml:space="preserve"> </w:t>
      </w:r>
      <w:r w:rsidRPr="008E167C">
        <w:rPr>
          <w:rFonts w:ascii="Georgia" w:eastAsia="Times New Roman" w:hAnsi="Georgia" w:cs="Arial"/>
          <w:color w:val="000000"/>
          <w:sz w:val="28"/>
          <w:szCs w:val="28"/>
        </w:rPr>
        <w:t>   </w:t>
      </w:r>
      <w:proofErr w:type="gramStart"/>
      <w:r w:rsidRPr="008E167C">
        <w:rPr>
          <w:rFonts w:ascii="Georgia" w:eastAsia="Times New Roman" w:hAnsi="Georgia" w:cs="Arial"/>
          <w:color w:val="000000"/>
          <w:sz w:val="28"/>
          <w:szCs w:val="28"/>
        </w:rPr>
        <w:t>н</w:t>
      </w:r>
      <w:proofErr w:type="gramEnd"/>
      <w:r w:rsidRPr="008E167C">
        <w:rPr>
          <w:rFonts w:ascii="Georgia" w:eastAsia="Times New Roman" w:hAnsi="Georgia" w:cs="Arial"/>
          <w:color w:val="000000"/>
          <w:sz w:val="28"/>
          <w:szCs w:val="28"/>
        </w:rPr>
        <w:t>еблагополучные семьи, где часто возникают конфликты между родителями. Недоброжелательно отношение к ребенку - грубость, унижение, побои.  Материальные проблемы семьи. Потеря родителей. Чувство беспомощности и отчаяния.</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b/>
          <w:bCs/>
          <w:color w:val="000000"/>
          <w:sz w:val="28"/>
          <w:szCs w:val="28"/>
        </w:rPr>
        <w:t xml:space="preserve">Проблемы интимно-сексуальной сферы. </w:t>
      </w:r>
      <w:r w:rsidRPr="008E167C">
        <w:rPr>
          <w:rFonts w:ascii="Georgia" w:eastAsia="Times New Roman" w:hAnsi="Georgia" w:cs="Arial"/>
          <w:color w:val="000000"/>
          <w:sz w:val="28"/>
          <w:szCs w:val="28"/>
        </w:rPr>
        <w:t>   Неудачи в личной жизни, проблемы сексуального характера</w:t>
      </w:r>
      <w:proofErr w:type="gramStart"/>
      <w:r w:rsidRPr="008E167C">
        <w:rPr>
          <w:rFonts w:ascii="Georgia" w:eastAsia="Times New Roman" w:hAnsi="Georgia" w:cs="Arial"/>
          <w:color w:val="000000"/>
          <w:sz w:val="28"/>
          <w:szCs w:val="28"/>
        </w:rPr>
        <w:t>.</w:t>
      </w:r>
      <w:proofErr w:type="gramEnd"/>
      <w:r w:rsidRPr="008E167C">
        <w:rPr>
          <w:rFonts w:ascii="Georgia" w:eastAsia="Times New Roman" w:hAnsi="Georgia" w:cs="Arial"/>
          <w:color w:val="000000"/>
          <w:sz w:val="28"/>
          <w:szCs w:val="28"/>
        </w:rPr>
        <w:t xml:space="preserve"> </w:t>
      </w:r>
      <w:proofErr w:type="gramStart"/>
      <w:r w:rsidRPr="008E167C">
        <w:rPr>
          <w:rFonts w:ascii="Georgia" w:eastAsia="Times New Roman" w:hAnsi="Georgia" w:cs="Arial"/>
          <w:color w:val="000000"/>
          <w:sz w:val="28"/>
          <w:szCs w:val="28"/>
        </w:rPr>
        <w:t>и</w:t>
      </w:r>
      <w:proofErr w:type="gramEnd"/>
      <w:r w:rsidRPr="008E167C">
        <w:rPr>
          <w:rFonts w:ascii="Georgia" w:eastAsia="Times New Roman" w:hAnsi="Georgia" w:cs="Arial"/>
          <w:color w:val="000000"/>
          <w:sz w:val="28"/>
          <w:szCs w:val="28"/>
        </w:rPr>
        <w:t>змены, унижения, отверженность со стороны родителей при этом они эмоционально зависимы от их внимания, уважения. чуткости.</w:t>
      </w:r>
    </w:p>
    <w:p w:rsidR="00B377A6" w:rsidRPr="008E167C" w:rsidRDefault="00B377A6" w:rsidP="00B377A6">
      <w:pPr>
        <w:spacing w:after="0" w:line="240" w:lineRule="auto"/>
        <w:jc w:val="both"/>
        <w:rPr>
          <w:rFonts w:ascii="Georgia" w:eastAsia="Times New Roman" w:hAnsi="Georgia" w:cs="Times New Roman"/>
          <w:sz w:val="24"/>
          <w:szCs w:val="24"/>
        </w:rPr>
      </w:pPr>
      <w:proofErr w:type="spellStart"/>
      <w:r w:rsidRPr="008E167C">
        <w:rPr>
          <w:rFonts w:ascii="Georgia" w:eastAsia="Times New Roman" w:hAnsi="Georgia" w:cs="Arial"/>
          <w:b/>
          <w:bCs/>
          <w:color w:val="000000"/>
          <w:sz w:val="28"/>
          <w:szCs w:val="28"/>
        </w:rPr>
        <w:t>Аддиктивное</w:t>
      </w:r>
      <w:proofErr w:type="spellEnd"/>
      <w:r w:rsidRPr="008E167C">
        <w:rPr>
          <w:rFonts w:ascii="Georgia" w:eastAsia="Times New Roman" w:hAnsi="Georgia" w:cs="Arial"/>
          <w:b/>
          <w:bCs/>
          <w:color w:val="000000"/>
          <w:sz w:val="28"/>
          <w:szCs w:val="28"/>
        </w:rPr>
        <w:t xml:space="preserve"> поведение.  </w:t>
      </w:r>
      <w:r w:rsidRPr="008E167C">
        <w:rPr>
          <w:rFonts w:ascii="Georgia" w:eastAsia="Times New Roman" w:hAnsi="Georgia" w:cs="Arial"/>
          <w:color w:val="000000"/>
          <w:sz w:val="28"/>
          <w:szCs w:val="28"/>
        </w:rPr>
        <w:t xml:space="preserve">Употребление алкоголя,  и наркотиков, </w:t>
      </w:r>
      <w:proofErr w:type="spellStart"/>
      <w:r w:rsidRPr="008E167C">
        <w:rPr>
          <w:rFonts w:ascii="Georgia" w:eastAsia="Times New Roman" w:hAnsi="Georgia" w:cs="Arial"/>
          <w:color w:val="000000"/>
          <w:sz w:val="28"/>
          <w:szCs w:val="28"/>
        </w:rPr>
        <w:t>психоактивных</w:t>
      </w:r>
      <w:proofErr w:type="spellEnd"/>
      <w:r w:rsidRPr="008E167C">
        <w:rPr>
          <w:rFonts w:ascii="Georgia" w:eastAsia="Times New Roman" w:hAnsi="Georgia" w:cs="Arial"/>
          <w:color w:val="000000"/>
          <w:sz w:val="28"/>
          <w:szCs w:val="28"/>
        </w:rPr>
        <w:t xml:space="preserve"> веществ снижает критичность мышления и способность контролировать импульсивное поведение, предвидеть и принимать последствия своих действий.</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b/>
          <w:bCs/>
          <w:color w:val="000000"/>
          <w:sz w:val="28"/>
          <w:szCs w:val="28"/>
        </w:rPr>
        <w:t>Незрелость личности и определенные черты характера.</w:t>
      </w:r>
      <w:r w:rsidRPr="008E167C">
        <w:rPr>
          <w:rFonts w:ascii="Georgia" w:eastAsia="Times New Roman" w:hAnsi="Georgia" w:cs="Arial"/>
          <w:color w:val="000000"/>
          <w:sz w:val="28"/>
          <w:szCs w:val="28"/>
        </w:rPr>
        <w:t xml:space="preserve">   Слабохарактерность и импульсивность действий.  Внушаемость, подражание телевидению, чужие рассказы.</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b/>
          <w:bCs/>
          <w:color w:val="000000"/>
          <w:sz w:val="28"/>
          <w:szCs w:val="28"/>
        </w:rPr>
        <w:lastRenderedPageBreak/>
        <w:t>Школьные проблемы.  </w:t>
      </w:r>
      <w:r w:rsidRPr="008E167C">
        <w:rPr>
          <w:rFonts w:ascii="Georgia" w:eastAsia="Times New Roman" w:hAnsi="Georgia" w:cs="Arial"/>
          <w:color w:val="000000"/>
          <w:sz w:val="28"/>
          <w:szCs w:val="28"/>
        </w:rPr>
        <w:t xml:space="preserve">  Неуспеваемость и </w:t>
      </w:r>
      <w:proofErr w:type="spellStart"/>
      <w:r w:rsidRPr="008E167C">
        <w:rPr>
          <w:rFonts w:ascii="Georgia" w:eastAsia="Times New Roman" w:hAnsi="Georgia" w:cs="Arial"/>
          <w:color w:val="000000"/>
          <w:sz w:val="28"/>
          <w:szCs w:val="28"/>
        </w:rPr>
        <w:t>неуспешность</w:t>
      </w:r>
      <w:proofErr w:type="spellEnd"/>
      <w:r w:rsidRPr="008E167C">
        <w:rPr>
          <w:rFonts w:ascii="Georgia" w:eastAsia="Times New Roman" w:hAnsi="Georgia" w:cs="Arial"/>
          <w:color w:val="000000"/>
          <w:sz w:val="28"/>
          <w:szCs w:val="28"/>
        </w:rPr>
        <w:t xml:space="preserve">. Проблемы в общении со сверстниками могут привести к </w:t>
      </w:r>
      <w:proofErr w:type="spellStart"/>
      <w:r w:rsidRPr="008E167C">
        <w:rPr>
          <w:rFonts w:ascii="Georgia" w:eastAsia="Times New Roman" w:hAnsi="Georgia" w:cs="Arial"/>
          <w:color w:val="000000"/>
          <w:sz w:val="28"/>
          <w:szCs w:val="28"/>
        </w:rPr>
        <w:t>дезадаптации</w:t>
      </w:r>
      <w:proofErr w:type="spellEnd"/>
      <w:r w:rsidRPr="008E167C">
        <w:rPr>
          <w:rFonts w:ascii="Georgia" w:eastAsia="Times New Roman" w:hAnsi="Georgia" w:cs="Arial"/>
          <w:color w:val="000000"/>
          <w:sz w:val="28"/>
          <w:szCs w:val="28"/>
        </w:rPr>
        <w:t xml:space="preserve"> подростка. Потеря контакта  или осуждение группой может стать тем социально-психологическим фактором, который способен подтолкнуть или усилить желание подростка к суицидальному действию.  Этот фактор особенно значим для подростков с невысоким интеллектом. </w:t>
      </w:r>
    </w:p>
    <w:p w:rsidR="00B377A6" w:rsidRPr="008E167C" w:rsidRDefault="00B377A6" w:rsidP="00B377A6">
      <w:pPr>
        <w:spacing w:after="0" w:line="240" w:lineRule="auto"/>
        <w:jc w:val="both"/>
        <w:rPr>
          <w:rFonts w:ascii="Georgia" w:eastAsia="Times New Roman" w:hAnsi="Georgia" w:cs="Times New Roman"/>
          <w:sz w:val="24"/>
          <w:szCs w:val="24"/>
        </w:rPr>
      </w:pPr>
      <w:r w:rsidRPr="008E167C">
        <w:rPr>
          <w:rFonts w:ascii="Georgia" w:eastAsia="Times New Roman" w:hAnsi="Georgia" w:cs="Arial"/>
          <w:color w:val="000000"/>
          <w:sz w:val="28"/>
          <w:szCs w:val="28"/>
        </w:rPr>
        <w:t>Проблемы и конфликты с учителями – подростковый возраст ранимый и восприимчивый, любое высказывание – по мнению подростка необъективное по отношению к нему,  да и еще в присутствии одноклассников, сверстников, воспринимается болезненно и чревато последствиями. Отношение учителя к ученику – надменность, отстраненность, изолированность, пренебрежение, чрезмерная строгость.</w:t>
      </w:r>
    </w:p>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Если замечена склонность  школьника к депрессии и суициду, воспользуйтесь советами, которые помогут изменить ситуацию:</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1.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внимательно выслушивайте.  В состоянии душевного кризиса любому из нас, прежде всего, необходим кто-нибудь, кто готов нас слушать.</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2.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внимательно отнеситесь ко всем, даже самым незначительным обидам и жалобам ребенка, не пренебрегайте ничем из всего сказанного им. попытайтесь убедить его раскрыть свои чувства, поделитесь накопившимися проблемами.</w:t>
      </w:r>
    </w:p>
    <w:p w:rsidR="00B377A6" w:rsidRPr="008E167C" w:rsidRDefault="00B377A6" w:rsidP="00B377A6">
      <w:pPr>
        <w:spacing w:after="0" w:line="240" w:lineRule="auto"/>
        <w:ind w:left="720" w:hanging="360"/>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3. </w:t>
      </w:r>
      <w:r w:rsidRPr="008E167C">
        <w:rPr>
          <w:rFonts w:ascii="Georgia" w:eastAsia="Times New Roman" w:hAnsi="Georgia" w:cs="Arial"/>
          <w:color w:val="000000"/>
          <w:sz w:val="28"/>
        </w:rPr>
        <w:tab/>
      </w:r>
      <w:r w:rsidRPr="008E167C">
        <w:rPr>
          <w:rFonts w:ascii="Georgia" w:eastAsia="Times New Roman" w:hAnsi="Georgia" w:cs="Arial"/>
          <w:color w:val="000000"/>
          <w:sz w:val="28"/>
          <w:szCs w:val="28"/>
        </w:rPr>
        <w:t>придайте уверенность ребенку, объясните ему, что вместе вы обязательно справитесь со своими проблемами.</w:t>
      </w:r>
    </w:p>
    <w:p w:rsidR="00B377A6" w:rsidRPr="008E167C" w:rsidRDefault="00B377A6" w:rsidP="00B377A6">
      <w:pPr>
        <w:spacing w:after="0" w:line="240" w:lineRule="auto"/>
        <w:ind w:left="360"/>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Оказание первичной психологической помощи в беседе с подростком.</w:t>
      </w:r>
    </w:p>
    <w:tbl>
      <w:tblPr>
        <w:tblW w:w="0" w:type="auto"/>
        <w:tblCellMar>
          <w:top w:w="15" w:type="dxa"/>
          <w:left w:w="15" w:type="dxa"/>
          <w:bottom w:w="15" w:type="dxa"/>
          <w:right w:w="15" w:type="dxa"/>
        </w:tblCellMar>
        <w:tblLook w:val="04A0" w:firstRow="1" w:lastRow="0" w:firstColumn="1" w:lastColumn="0" w:noHBand="0" w:noVBand="1"/>
      </w:tblPr>
      <w:tblGrid>
        <w:gridCol w:w="382"/>
        <w:gridCol w:w="2641"/>
        <w:gridCol w:w="3887"/>
        <w:gridCol w:w="2645"/>
      </w:tblGrid>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240" w:lineRule="auto"/>
              <w:rPr>
                <w:rFonts w:ascii="Georgia" w:eastAsia="Times New Roman" w:hAnsi="Georgia"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если вы слышите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обязательно скажите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никогда не говорите</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"Ненавижу учебу, класс…"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"Что происходит у нас, из-за чего ты себя так чувствуешь?"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"Когда я был в твоем возрасте…да ты просто </w:t>
            </w:r>
            <w:proofErr w:type="gramStart"/>
            <w:r w:rsidRPr="008E167C">
              <w:rPr>
                <w:rFonts w:ascii="Georgia" w:eastAsia="Times New Roman" w:hAnsi="Georgia" w:cs="Arial"/>
                <w:color w:val="000000"/>
                <w:sz w:val="28"/>
                <w:szCs w:val="28"/>
              </w:rPr>
              <w:t>лентяй</w:t>
            </w:r>
            <w:proofErr w:type="gramEnd"/>
            <w:r w:rsidRPr="008E167C">
              <w:rPr>
                <w:rFonts w:ascii="Georgia" w:eastAsia="Times New Roman" w:hAnsi="Georgia" w:cs="Arial"/>
                <w:color w:val="000000"/>
                <w:sz w:val="28"/>
                <w:szCs w:val="28"/>
              </w:rPr>
              <w:t>"</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"Все кажется таким безнадежным…"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"Иногда все мы чувствуем себя подавленными. Давай подумаем, какие у нас </w:t>
            </w:r>
            <w:proofErr w:type="gramStart"/>
            <w:r w:rsidRPr="008E167C">
              <w:rPr>
                <w:rFonts w:ascii="Georgia" w:eastAsia="Times New Roman" w:hAnsi="Georgia" w:cs="Arial"/>
                <w:color w:val="000000"/>
                <w:sz w:val="28"/>
                <w:szCs w:val="28"/>
              </w:rPr>
              <w:t>проблемы</w:t>
            </w:r>
            <w:proofErr w:type="gramEnd"/>
            <w:r w:rsidRPr="008E167C">
              <w:rPr>
                <w:rFonts w:ascii="Georgia" w:eastAsia="Times New Roman" w:hAnsi="Georgia" w:cs="Arial"/>
                <w:color w:val="000000"/>
                <w:sz w:val="28"/>
                <w:szCs w:val="28"/>
              </w:rPr>
              <w:t xml:space="preserve"> и </w:t>
            </w:r>
            <w:proofErr w:type="gramStart"/>
            <w:r w:rsidRPr="008E167C">
              <w:rPr>
                <w:rFonts w:ascii="Georgia" w:eastAsia="Times New Roman" w:hAnsi="Georgia" w:cs="Arial"/>
                <w:color w:val="000000"/>
                <w:sz w:val="28"/>
                <w:szCs w:val="28"/>
              </w:rPr>
              <w:t>какую</w:t>
            </w:r>
            <w:proofErr w:type="gramEnd"/>
            <w:r w:rsidRPr="008E167C">
              <w:rPr>
                <w:rFonts w:ascii="Georgia" w:eastAsia="Times New Roman" w:hAnsi="Georgia" w:cs="Arial"/>
                <w:color w:val="000000"/>
                <w:sz w:val="28"/>
                <w:szCs w:val="28"/>
              </w:rPr>
              <w:t xml:space="preserve"> из них надо решить в первую очередь"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"Подумай лучше о тех, кому еще хуже, чем тебе"</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"Всем было бы лучше без меня!"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"Ты очень много значишь для нас, и меня беспокоит </w:t>
            </w:r>
            <w:r w:rsidRPr="008E167C">
              <w:rPr>
                <w:rFonts w:ascii="Georgia" w:eastAsia="Times New Roman" w:hAnsi="Georgia" w:cs="Arial"/>
                <w:color w:val="000000"/>
                <w:sz w:val="28"/>
                <w:szCs w:val="28"/>
              </w:rPr>
              <w:lastRenderedPageBreak/>
              <w:t>твое настроение. Скажи мне, что происходит"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lastRenderedPageBreak/>
              <w:t xml:space="preserve">"Не говори глупостей, Давай </w:t>
            </w:r>
            <w:r w:rsidRPr="008E167C">
              <w:rPr>
                <w:rFonts w:ascii="Georgia" w:eastAsia="Times New Roman" w:hAnsi="Georgia" w:cs="Arial"/>
                <w:color w:val="000000"/>
                <w:sz w:val="28"/>
                <w:szCs w:val="28"/>
              </w:rPr>
              <w:lastRenderedPageBreak/>
              <w:t>поговорим о чем-нибудь другом"</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lastRenderedPageBreak/>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"Вы не понимаете меня!"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"Расскажи мне, как ты себя чувствуешь. Я действительно хочу это  знать"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"Кто же может понять молодежь в наши дни</w:t>
            </w:r>
            <w:proofErr w:type="gramStart"/>
            <w:r w:rsidRPr="008E167C">
              <w:rPr>
                <w:rFonts w:ascii="Georgia" w:eastAsia="Times New Roman" w:hAnsi="Georgia" w:cs="Arial"/>
                <w:color w:val="000000"/>
                <w:sz w:val="28"/>
                <w:szCs w:val="28"/>
              </w:rPr>
              <w:t>."</w:t>
            </w:r>
            <w:proofErr w:type="gramEnd"/>
          </w:p>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"Никому не нужны чужие проблемы"</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"Я совершил ужасный поступок…"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"Давай </w:t>
            </w:r>
            <w:proofErr w:type="gramStart"/>
            <w:r w:rsidRPr="008E167C">
              <w:rPr>
                <w:rFonts w:ascii="Georgia" w:eastAsia="Times New Roman" w:hAnsi="Georgia" w:cs="Arial"/>
                <w:color w:val="000000"/>
                <w:sz w:val="28"/>
                <w:szCs w:val="28"/>
              </w:rPr>
              <w:t>сядем</w:t>
            </w:r>
            <w:proofErr w:type="gramEnd"/>
            <w:r w:rsidRPr="008E167C">
              <w:rPr>
                <w:rFonts w:ascii="Georgia" w:eastAsia="Times New Roman" w:hAnsi="Georgia" w:cs="Arial"/>
                <w:color w:val="000000"/>
                <w:sz w:val="28"/>
                <w:szCs w:val="28"/>
              </w:rPr>
              <w:t xml:space="preserve"> поговорим об этом"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"Что посеешь, то и пожнешь!"</w:t>
            </w:r>
          </w:p>
        </w:tc>
      </w:tr>
      <w:tr w:rsidR="00B377A6" w:rsidRPr="008E167C" w:rsidTr="00B377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b/>
                <w:bCs/>
                <w:color w:val="000000"/>
                <w:sz w:val="28"/>
                <w:szCs w:val="2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"А если у меня не получиться?"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240" w:lineRule="auto"/>
              <w:jc w:val="center"/>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"Если не получиться, мы </w:t>
            </w:r>
            <w:proofErr w:type="gramStart"/>
            <w:r w:rsidRPr="008E167C">
              <w:rPr>
                <w:rFonts w:ascii="Georgia" w:eastAsia="Times New Roman" w:hAnsi="Georgia" w:cs="Arial"/>
                <w:color w:val="000000"/>
                <w:sz w:val="28"/>
                <w:szCs w:val="28"/>
              </w:rPr>
              <w:t>подумаем</w:t>
            </w:r>
            <w:proofErr w:type="gramEnd"/>
            <w:r w:rsidRPr="008E167C">
              <w:rPr>
                <w:rFonts w:ascii="Georgia" w:eastAsia="Times New Roman" w:hAnsi="Georgia" w:cs="Arial"/>
                <w:color w:val="000000"/>
                <w:sz w:val="28"/>
                <w:szCs w:val="28"/>
              </w:rPr>
              <w:t xml:space="preserve"> как это сделать по-другому"</w:t>
            </w:r>
          </w:p>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!Если не получится, я буду знать, что ты сделал все возможное"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377A6" w:rsidRPr="008E167C" w:rsidRDefault="00B377A6" w:rsidP="00B377A6">
            <w:pPr>
              <w:spacing w:after="0" w:line="0" w:lineRule="atLeast"/>
              <w:jc w:val="center"/>
              <w:rPr>
                <w:rFonts w:ascii="Georgia" w:eastAsia="Times New Roman" w:hAnsi="Georgia" w:cs="Times New Roman"/>
                <w:sz w:val="24"/>
                <w:szCs w:val="24"/>
              </w:rPr>
            </w:pPr>
            <w:r w:rsidRPr="008E167C">
              <w:rPr>
                <w:rFonts w:ascii="Georgia" w:eastAsia="Times New Roman" w:hAnsi="Georgia" w:cs="Arial"/>
                <w:color w:val="000000"/>
                <w:sz w:val="28"/>
                <w:szCs w:val="28"/>
              </w:rPr>
              <w:t>"Если не получится – значит, ты недостаточно постарался!"</w:t>
            </w:r>
          </w:p>
        </w:tc>
      </w:tr>
    </w:tbl>
    <w:p w:rsidR="00B377A6" w:rsidRPr="008E167C" w:rsidRDefault="00B377A6" w:rsidP="00B377A6">
      <w:pPr>
        <w:spacing w:after="0" w:line="240" w:lineRule="auto"/>
        <w:jc w:val="right"/>
        <w:rPr>
          <w:rFonts w:ascii="Georgia" w:eastAsia="Times New Roman" w:hAnsi="Georgia" w:cs="Times New Roman"/>
          <w:sz w:val="24"/>
          <w:szCs w:val="24"/>
        </w:rPr>
      </w:pPr>
      <w:r w:rsidRPr="008E167C">
        <w:rPr>
          <w:rFonts w:ascii="Georgia" w:eastAsia="Times New Roman" w:hAnsi="Georgia" w:cs="Arial"/>
          <w:color w:val="000000"/>
          <w:sz w:val="28"/>
          <w:szCs w:val="28"/>
        </w:rPr>
        <w:t xml:space="preserve">                                                                                                                          Источник </w:t>
      </w:r>
      <w:hyperlink r:id="rId5" w:history="1">
        <w:r w:rsidRPr="008E167C">
          <w:rPr>
            <w:rFonts w:ascii="Georgia" w:eastAsia="Times New Roman" w:hAnsi="Georgia" w:cs="Arial"/>
            <w:color w:val="1155CC"/>
            <w:sz w:val="28"/>
            <w:u w:val="single"/>
          </w:rPr>
          <w:t>http://pedsovet.su/load/48-1-0-7671</w:t>
        </w:r>
      </w:hyperlink>
    </w:p>
    <w:p w:rsidR="00B2237C" w:rsidRPr="008E167C" w:rsidRDefault="00B2237C">
      <w:pPr>
        <w:rPr>
          <w:rFonts w:ascii="Georgia" w:hAnsi="Georgia"/>
        </w:rPr>
      </w:pPr>
    </w:p>
    <w:sectPr w:rsidR="00B2237C" w:rsidRPr="008E1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377A6"/>
    <w:rsid w:val="008E167C"/>
    <w:rsid w:val="00B2237C"/>
    <w:rsid w:val="00B3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B377A6"/>
  </w:style>
  <w:style w:type="character" w:styleId="a4">
    <w:name w:val="Hyperlink"/>
    <w:basedOn w:val="a0"/>
    <w:uiPriority w:val="99"/>
    <w:semiHidden/>
    <w:unhideWhenUsed/>
    <w:rsid w:val="00B377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6513">
      <w:bodyDiv w:val="1"/>
      <w:marLeft w:val="0"/>
      <w:marRight w:val="0"/>
      <w:marTop w:val="0"/>
      <w:marBottom w:val="0"/>
      <w:divBdr>
        <w:top w:val="none" w:sz="0" w:space="0" w:color="auto"/>
        <w:left w:val="none" w:sz="0" w:space="0" w:color="auto"/>
        <w:bottom w:val="none" w:sz="0" w:space="0" w:color="auto"/>
        <w:right w:val="none" w:sz="0" w:space="0" w:color="auto"/>
      </w:divBdr>
      <w:divsChild>
        <w:div w:id="120745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dsovet.su/load/48-1-0-76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Aдминистратор</cp:lastModifiedBy>
  <cp:revision>3</cp:revision>
  <dcterms:created xsi:type="dcterms:W3CDTF">2017-02-20T16:01:00Z</dcterms:created>
  <dcterms:modified xsi:type="dcterms:W3CDTF">2017-02-28T19:11:00Z</dcterms:modified>
</cp:coreProperties>
</file>